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70" w:rsidRDefault="001D7670" w:rsidP="001D7670">
      <w:pPr>
        <w:jc w:val="center"/>
        <w:rPr>
          <w:sz w:val="48"/>
          <w:szCs w:val="48"/>
        </w:rPr>
      </w:pPr>
      <w:r>
        <w:rPr>
          <w:noProof/>
        </w:rPr>
        <w:drawing>
          <wp:anchor distT="0" distB="0" distL="114300" distR="114300" simplePos="0" relativeHeight="251662336" behindDoc="1" locked="0" layoutInCell="1" allowOverlap="1">
            <wp:simplePos x="0" y="0"/>
            <wp:positionH relativeFrom="column">
              <wp:posOffset>723900</wp:posOffset>
            </wp:positionH>
            <wp:positionV relativeFrom="paragraph">
              <wp:posOffset>-179070</wp:posOffset>
            </wp:positionV>
            <wp:extent cx="876300" cy="7524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4324350</wp:posOffset>
            </wp:positionH>
            <wp:positionV relativeFrom="paragraph">
              <wp:posOffset>-179071</wp:posOffset>
            </wp:positionV>
            <wp:extent cx="904875" cy="75247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anchor>
        </w:drawing>
      </w:r>
      <w:r>
        <w:rPr>
          <w:rFonts w:ascii="AR CHRISTY" w:hAnsi="AR CHRISTY"/>
          <w:sz w:val="48"/>
          <w:szCs w:val="48"/>
        </w:rPr>
        <w:t xml:space="preserve"> December </w:t>
      </w:r>
      <w:r w:rsidRPr="00F71121">
        <w:rPr>
          <w:rFonts w:ascii="AR CHRISTY" w:hAnsi="AR CHRISTY"/>
          <w:sz w:val="48"/>
          <w:szCs w:val="48"/>
        </w:rPr>
        <w:t>Homework</w:t>
      </w:r>
      <w:r>
        <w:rPr>
          <w:rFonts w:ascii="AR CHRISTY" w:hAnsi="AR CHRISTY"/>
          <w:sz w:val="48"/>
          <w:szCs w:val="48"/>
        </w:rPr>
        <w:t xml:space="preserve"> </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tblPr>
      <w:tblGrid>
        <w:gridCol w:w="1836"/>
        <w:gridCol w:w="1880"/>
        <w:gridCol w:w="1882"/>
        <w:gridCol w:w="2044"/>
        <w:gridCol w:w="1934"/>
      </w:tblGrid>
      <w:tr w:rsidR="001D7670" w:rsidTr="00606FAB">
        <w:tc>
          <w:tcPr>
            <w:tcW w:w="1836" w:type="dxa"/>
          </w:tcPr>
          <w:p w:rsidR="001D7670" w:rsidRDefault="001D7670" w:rsidP="00606FAB">
            <w:pPr>
              <w:rPr>
                <w:rFonts w:ascii="Harrington" w:hAnsi="Harrington"/>
                <w:sz w:val="48"/>
                <w:szCs w:val="48"/>
              </w:rPr>
            </w:pPr>
          </w:p>
        </w:tc>
        <w:tc>
          <w:tcPr>
            <w:tcW w:w="1880" w:type="dxa"/>
          </w:tcPr>
          <w:p w:rsidR="001D7670" w:rsidRPr="00F71121" w:rsidRDefault="001D7670" w:rsidP="00606FAB">
            <w:pPr>
              <w:jc w:val="center"/>
              <w:rPr>
                <w:rFonts w:ascii="Harrington" w:hAnsi="Harrington"/>
                <w:b/>
                <w:i/>
                <w:sz w:val="36"/>
                <w:szCs w:val="36"/>
              </w:rPr>
            </w:pPr>
            <w:r w:rsidRPr="00F71121">
              <w:rPr>
                <w:rFonts w:ascii="Harrington" w:hAnsi="Harrington"/>
                <w:b/>
                <w:i/>
                <w:sz w:val="36"/>
                <w:szCs w:val="36"/>
              </w:rPr>
              <w:t>Monday</w:t>
            </w:r>
          </w:p>
        </w:tc>
        <w:tc>
          <w:tcPr>
            <w:tcW w:w="1882" w:type="dxa"/>
          </w:tcPr>
          <w:p w:rsidR="001D7670" w:rsidRPr="00F71121" w:rsidRDefault="001D7670" w:rsidP="00606FAB">
            <w:pPr>
              <w:jc w:val="center"/>
              <w:rPr>
                <w:rFonts w:ascii="Harrington" w:hAnsi="Harrington"/>
                <w:b/>
                <w:i/>
                <w:sz w:val="36"/>
                <w:szCs w:val="36"/>
              </w:rPr>
            </w:pPr>
            <w:r w:rsidRPr="00F71121">
              <w:rPr>
                <w:rFonts w:ascii="Harrington" w:hAnsi="Harrington"/>
                <w:b/>
                <w:i/>
                <w:sz w:val="36"/>
                <w:szCs w:val="36"/>
              </w:rPr>
              <w:t>Tuesday</w:t>
            </w:r>
          </w:p>
        </w:tc>
        <w:tc>
          <w:tcPr>
            <w:tcW w:w="2044" w:type="dxa"/>
          </w:tcPr>
          <w:p w:rsidR="001D7670" w:rsidRPr="00F71121" w:rsidRDefault="001D7670" w:rsidP="00606FAB">
            <w:pPr>
              <w:jc w:val="center"/>
              <w:rPr>
                <w:rFonts w:ascii="Harrington" w:hAnsi="Harrington"/>
                <w:b/>
                <w:i/>
                <w:sz w:val="36"/>
                <w:szCs w:val="36"/>
              </w:rPr>
            </w:pPr>
            <w:r w:rsidRPr="00F71121">
              <w:rPr>
                <w:rFonts w:ascii="Harrington" w:hAnsi="Harrington"/>
                <w:b/>
                <w:i/>
                <w:sz w:val="36"/>
                <w:szCs w:val="36"/>
              </w:rPr>
              <w:t>Wednesday</w:t>
            </w:r>
          </w:p>
        </w:tc>
        <w:tc>
          <w:tcPr>
            <w:tcW w:w="1934" w:type="dxa"/>
          </w:tcPr>
          <w:p w:rsidR="001D7670" w:rsidRPr="00F71121" w:rsidRDefault="001D7670" w:rsidP="00606FAB">
            <w:pPr>
              <w:jc w:val="center"/>
              <w:rPr>
                <w:rFonts w:ascii="Harrington" w:hAnsi="Harrington"/>
                <w:b/>
                <w:i/>
                <w:sz w:val="36"/>
                <w:szCs w:val="36"/>
              </w:rPr>
            </w:pPr>
            <w:r w:rsidRPr="00F71121">
              <w:rPr>
                <w:rFonts w:ascii="Harrington" w:hAnsi="Harrington"/>
                <w:b/>
                <w:i/>
                <w:sz w:val="36"/>
                <w:szCs w:val="36"/>
              </w:rPr>
              <w:t>Thursday</w:t>
            </w:r>
          </w:p>
        </w:tc>
      </w:tr>
      <w:tr w:rsidR="001D7670" w:rsidTr="00606FAB">
        <w:tc>
          <w:tcPr>
            <w:tcW w:w="1836" w:type="dxa"/>
          </w:tcPr>
          <w:p w:rsidR="001D7670" w:rsidRPr="00F71121" w:rsidRDefault="001D7670" w:rsidP="00606FAB">
            <w:pPr>
              <w:jc w:val="center"/>
              <w:rPr>
                <w:rFonts w:ascii="Harrington" w:hAnsi="Harrington"/>
                <w:b/>
                <w:i/>
                <w:sz w:val="36"/>
                <w:szCs w:val="36"/>
              </w:rPr>
            </w:pPr>
            <w:r w:rsidRPr="00F71121">
              <w:rPr>
                <w:rFonts w:ascii="Harrington" w:hAnsi="Harrington"/>
                <w:b/>
                <w:i/>
                <w:sz w:val="36"/>
                <w:szCs w:val="36"/>
              </w:rPr>
              <w:t>Week 1</w:t>
            </w:r>
          </w:p>
        </w:tc>
        <w:tc>
          <w:tcPr>
            <w:tcW w:w="1880" w:type="dxa"/>
          </w:tcPr>
          <w:p w:rsidR="001D7670" w:rsidRDefault="001D7670" w:rsidP="00606FAB">
            <w:pPr>
              <w:jc w:val="center"/>
              <w:rPr>
                <w:b/>
                <w:sz w:val="20"/>
                <w:szCs w:val="20"/>
                <w:u w:val="single"/>
              </w:rPr>
            </w:pPr>
            <w:r>
              <w:rPr>
                <w:b/>
                <w:sz w:val="20"/>
                <w:szCs w:val="20"/>
                <w:u w:val="single"/>
              </w:rPr>
              <w:t>List &amp; Group</w:t>
            </w:r>
          </w:p>
          <w:p w:rsidR="001D7670" w:rsidRDefault="001D7670" w:rsidP="00606FAB">
            <w:pPr>
              <w:jc w:val="center"/>
              <w:rPr>
                <w:sz w:val="18"/>
                <w:szCs w:val="18"/>
              </w:rPr>
            </w:pPr>
            <w:r>
              <w:rPr>
                <w:sz w:val="18"/>
                <w:szCs w:val="18"/>
              </w:rPr>
              <w:t>Write down all of the foods you had for Thanksgiving dinner. Sort the words into categories.</w:t>
            </w:r>
          </w:p>
          <w:p w:rsidR="001D7670" w:rsidRPr="001B0D6D" w:rsidRDefault="001D7670" w:rsidP="00606FAB">
            <w:pPr>
              <w:jc w:val="center"/>
              <w:rPr>
                <w:i/>
                <w:sz w:val="20"/>
                <w:szCs w:val="20"/>
              </w:rPr>
            </w:pPr>
            <w:r w:rsidRPr="001B0D6D">
              <w:rPr>
                <w:i/>
                <w:sz w:val="18"/>
                <w:szCs w:val="18"/>
              </w:rPr>
              <w:t>(meats; breads; sweets; vegetables; drinks; starches; fruits)</w:t>
            </w:r>
          </w:p>
        </w:tc>
        <w:tc>
          <w:tcPr>
            <w:tcW w:w="1882" w:type="dxa"/>
          </w:tcPr>
          <w:p w:rsidR="001D7670" w:rsidRDefault="001D7670" w:rsidP="00606FAB">
            <w:pPr>
              <w:jc w:val="center"/>
              <w:rPr>
                <w:b/>
                <w:sz w:val="20"/>
                <w:szCs w:val="20"/>
                <w:u w:val="single"/>
              </w:rPr>
            </w:pPr>
            <w:r w:rsidRPr="003C373D">
              <w:rPr>
                <w:b/>
                <w:sz w:val="20"/>
                <w:szCs w:val="20"/>
                <w:u w:val="single"/>
              </w:rPr>
              <w:t>Solve It!</w:t>
            </w:r>
          </w:p>
          <w:p w:rsidR="001D7670" w:rsidRPr="001E37BD" w:rsidRDefault="00CF05D0" w:rsidP="00606FAB">
            <w:pPr>
              <w:jc w:val="center"/>
              <w:rPr>
                <w:sz w:val="20"/>
                <w:szCs w:val="20"/>
              </w:rPr>
            </w:pPr>
            <w:r>
              <w:rPr>
                <w:sz w:val="18"/>
                <w:szCs w:val="18"/>
              </w:rPr>
              <w:t>There were six (6) candy canes hanging on the tree. There were thirteen (13) candy canes hanging over the door. How many were there altogether? Draw a picture to show your answer.</w:t>
            </w:r>
          </w:p>
          <w:p w:rsidR="001D7670" w:rsidRPr="00DE668D" w:rsidRDefault="001D7670" w:rsidP="00606FAB">
            <w:pPr>
              <w:jc w:val="center"/>
              <w:rPr>
                <w:sz w:val="18"/>
                <w:szCs w:val="18"/>
              </w:rPr>
            </w:pPr>
          </w:p>
        </w:tc>
        <w:tc>
          <w:tcPr>
            <w:tcW w:w="2044" w:type="dxa"/>
          </w:tcPr>
          <w:p w:rsidR="001D7670" w:rsidRPr="001B0D6D" w:rsidRDefault="001D7670" w:rsidP="00606FAB">
            <w:pPr>
              <w:jc w:val="center"/>
              <w:rPr>
                <w:b/>
                <w:sz w:val="20"/>
                <w:szCs w:val="20"/>
                <w:u w:val="single"/>
              </w:rPr>
            </w:pPr>
            <w:r w:rsidRPr="001B0D6D">
              <w:rPr>
                <w:b/>
                <w:sz w:val="20"/>
                <w:szCs w:val="20"/>
                <w:u w:val="single"/>
              </w:rPr>
              <w:t>Story Writing</w:t>
            </w:r>
          </w:p>
          <w:p w:rsidR="001D7670" w:rsidRPr="001B0D6D" w:rsidRDefault="001D7670" w:rsidP="00606FAB">
            <w:pPr>
              <w:jc w:val="center"/>
              <w:rPr>
                <w:sz w:val="20"/>
                <w:szCs w:val="20"/>
              </w:rPr>
            </w:pPr>
            <w:r>
              <w:rPr>
                <w:sz w:val="20"/>
                <w:szCs w:val="20"/>
              </w:rPr>
              <w:t>Write a story using “</w:t>
            </w:r>
            <w:proofErr w:type="gramStart"/>
            <w:r>
              <w:rPr>
                <w:sz w:val="20"/>
                <w:szCs w:val="20"/>
              </w:rPr>
              <w:t>If  Were</w:t>
            </w:r>
            <w:proofErr w:type="gramEnd"/>
            <w:r>
              <w:rPr>
                <w:sz w:val="20"/>
                <w:szCs w:val="20"/>
              </w:rPr>
              <w:t xml:space="preserve"> President…”</w:t>
            </w:r>
          </w:p>
          <w:p w:rsidR="001D7670" w:rsidRPr="00DE668D" w:rsidRDefault="001D7670" w:rsidP="00606FAB">
            <w:pPr>
              <w:jc w:val="center"/>
              <w:rPr>
                <w:sz w:val="16"/>
                <w:szCs w:val="16"/>
              </w:rPr>
            </w:pPr>
          </w:p>
        </w:tc>
        <w:tc>
          <w:tcPr>
            <w:tcW w:w="1934" w:type="dxa"/>
          </w:tcPr>
          <w:p w:rsidR="001D7670" w:rsidRDefault="00CF05D0" w:rsidP="00606FAB">
            <w:pPr>
              <w:jc w:val="center"/>
              <w:rPr>
                <w:b/>
                <w:sz w:val="18"/>
                <w:szCs w:val="18"/>
                <w:u w:val="single"/>
              </w:rPr>
            </w:pPr>
            <w:r w:rsidRPr="00CF05D0">
              <w:rPr>
                <w:b/>
                <w:sz w:val="18"/>
                <w:szCs w:val="18"/>
                <w:u w:val="single"/>
              </w:rPr>
              <w:t>Word Search</w:t>
            </w:r>
          </w:p>
          <w:p w:rsidR="00CF05D0" w:rsidRDefault="00CF05D0" w:rsidP="00606FAB">
            <w:pPr>
              <w:jc w:val="center"/>
              <w:rPr>
                <w:sz w:val="18"/>
                <w:szCs w:val="18"/>
              </w:rPr>
            </w:pPr>
            <w:r>
              <w:rPr>
                <w:sz w:val="18"/>
                <w:szCs w:val="18"/>
              </w:rPr>
              <w:t>How many words can you find “inside” the word – antlers?</w:t>
            </w:r>
          </w:p>
          <w:p w:rsidR="00CF05D0" w:rsidRPr="00CF05D0" w:rsidRDefault="00CF05D0" w:rsidP="00606FAB">
            <w:pPr>
              <w:jc w:val="center"/>
              <w:rPr>
                <w:sz w:val="20"/>
                <w:szCs w:val="20"/>
              </w:rPr>
            </w:pPr>
            <w:r>
              <w:rPr>
                <w:sz w:val="18"/>
                <w:szCs w:val="18"/>
              </w:rPr>
              <w:t>Here’s a few: sat, tan, ant. Can you make 10 more?</w:t>
            </w:r>
          </w:p>
        </w:tc>
      </w:tr>
      <w:tr w:rsidR="001D7670" w:rsidTr="00606FAB">
        <w:tc>
          <w:tcPr>
            <w:tcW w:w="1836" w:type="dxa"/>
          </w:tcPr>
          <w:p w:rsidR="001D7670" w:rsidRPr="00F71121" w:rsidRDefault="001D7670" w:rsidP="00606FAB">
            <w:pPr>
              <w:jc w:val="center"/>
              <w:rPr>
                <w:rFonts w:ascii="Harrington" w:hAnsi="Harrington"/>
                <w:b/>
                <w:i/>
                <w:sz w:val="36"/>
                <w:szCs w:val="36"/>
              </w:rPr>
            </w:pPr>
            <w:r w:rsidRPr="00F71121">
              <w:rPr>
                <w:rFonts w:ascii="Harrington" w:hAnsi="Harrington"/>
                <w:b/>
                <w:i/>
                <w:sz w:val="36"/>
                <w:szCs w:val="36"/>
              </w:rPr>
              <w:t>Week 2</w:t>
            </w:r>
          </w:p>
        </w:tc>
        <w:tc>
          <w:tcPr>
            <w:tcW w:w="1880" w:type="dxa"/>
          </w:tcPr>
          <w:p w:rsidR="001D7670" w:rsidRDefault="00CF05D0" w:rsidP="00606FAB">
            <w:pPr>
              <w:jc w:val="center"/>
              <w:rPr>
                <w:rFonts w:asciiTheme="majorHAnsi" w:hAnsiTheme="majorHAnsi"/>
                <w:sz w:val="20"/>
                <w:szCs w:val="20"/>
              </w:rPr>
            </w:pPr>
            <w:r>
              <w:rPr>
                <w:rFonts w:asciiTheme="majorHAnsi" w:hAnsiTheme="majorHAnsi"/>
                <w:sz w:val="20"/>
                <w:szCs w:val="20"/>
              </w:rPr>
              <w:t>Count backwards by 2’s from 120 -1</w:t>
            </w:r>
            <w:r w:rsidR="00692C1F">
              <w:rPr>
                <w:rFonts w:asciiTheme="majorHAnsi" w:hAnsiTheme="majorHAnsi"/>
                <w:sz w:val="20"/>
                <w:szCs w:val="20"/>
              </w:rPr>
              <w:t>,</w:t>
            </w:r>
          </w:p>
          <w:p w:rsidR="00692C1F" w:rsidRDefault="00692C1F" w:rsidP="00606FAB">
            <w:pPr>
              <w:jc w:val="center"/>
              <w:rPr>
                <w:rFonts w:asciiTheme="majorHAnsi" w:hAnsiTheme="majorHAnsi"/>
                <w:sz w:val="20"/>
                <w:szCs w:val="20"/>
              </w:rPr>
            </w:pPr>
            <w:r>
              <w:rPr>
                <w:rFonts w:asciiTheme="majorHAnsi" w:hAnsiTheme="majorHAnsi"/>
                <w:sz w:val="20"/>
                <w:szCs w:val="20"/>
              </w:rPr>
              <w:t>120, 118, 116…</w:t>
            </w:r>
          </w:p>
          <w:p w:rsidR="00692C1F" w:rsidRPr="00DE668D" w:rsidRDefault="00692C1F" w:rsidP="00606FAB">
            <w:pPr>
              <w:jc w:val="center"/>
              <w:rPr>
                <w:rFonts w:ascii="Comic Sans MS" w:hAnsi="Comic Sans MS"/>
                <w:sz w:val="20"/>
                <w:szCs w:val="20"/>
              </w:rPr>
            </w:pPr>
            <w:r>
              <w:rPr>
                <w:rFonts w:asciiTheme="majorHAnsi" w:hAnsiTheme="majorHAnsi"/>
                <w:sz w:val="20"/>
                <w:szCs w:val="20"/>
              </w:rPr>
              <w:t>Record your response.</w:t>
            </w:r>
          </w:p>
        </w:tc>
        <w:tc>
          <w:tcPr>
            <w:tcW w:w="1882" w:type="dxa"/>
          </w:tcPr>
          <w:p w:rsidR="001D7670" w:rsidRPr="00DE668D" w:rsidRDefault="00692C1F" w:rsidP="00606FAB">
            <w:pPr>
              <w:jc w:val="center"/>
            </w:pPr>
            <w:r>
              <w:t>Make a tally mark chart to show the number of books, magazines and DVD’s that are in your house.</w:t>
            </w:r>
          </w:p>
        </w:tc>
        <w:tc>
          <w:tcPr>
            <w:tcW w:w="2044" w:type="dxa"/>
          </w:tcPr>
          <w:p w:rsidR="001D7670" w:rsidRDefault="00692C1F" w:rsidP="00606FAB">
            <w:pPr>
              <w:jc w:val="center"/>
            </w:pPr>
            <w:r>
              <w:t>Write the following words in ABC order</w:t>
            </w:r>
            <w:r w:rsidR="001D7670">
              <w:t>:</w:t>
            </w:r>
          </w:p>
          <w:p w:rsidR="001D7670" w:rsidRPr="006736C4" w:rsidRDefault="00692C1F" w:rsidP="00606FAB">
            <w:pPr>
              <w:jc w:val="center"/>
              <w:rPr>
                <w:b/>
              </w:rPr>
            </w:pPr>
            <w:r>
              <w:rPr>
                <w:b/>
              </w:rPr>
              <w:t>door</w:t>
            </w:r>
            <w:r w:rsidR="001D7670">
              <w:rPr>
                <w:b/>
              </w:rPr>
              <w:t>,</w:t>
            </w:r>
            <w:r>
              <w:rPr>
                <w:b/>
              </w:rPr>
              <w:t xml:space="preserve"> cup, light</w:t>
            </w:r>
            <w:r w:rsidR="001D7670">
              <w:rPr>
                <w:b/>
              </w:rPr>
              <w:t>, house,</w:t>
            </w:r>
            <w:r>
              <w:rPr>
                <w:b/>
              </w:rPr>
              <w:t xml:space="preserve"> water, store,</w:t>
            </w:r>
            <w:r w:rsidR="001D7670">
              <w:rPr>
                <w:b/>
              </w:rPr>
              <w:t xml:space="preserve"> ball, mark, </w:t>
            </w:r>
          </w:p>
        </w:tc>
        <w:tc>
          <w:tcPr>
            <w:tcW w:w="1934" w:type="dxa"/>
          </w:tcPr>
          <w:p w:rsidR="001D7670" w:rsidRPr="00692C1F" w:rsidRDefault="00692C1F" w:rsidP="00606FAB">
            <w:pPr>
              <w:jc w:val="center"/>
              <w:rPr>
                <w:sz w:val="18"/>
                <w:szCs w:val="18"/>
              </w:rPr>
            </w:pPr>
            <w:r>
              <w:rPr>
                <w:sz w:val="20"/>
                <w:szCs w:val="20"/>
              </w:rPr>
              <w:t xml:space="preserve">The temperature on Monday is </w:t>
            </w:r>
            <w:r w:rsidRPr="00692C1F">
              <w:rPr>
                <w:b/>
                <w:sz w:val="20"/>
                <w:szCs w:val="20"/>
              </w:rPr>
              <w:t xml:space="preserve">5 degrees. </w:t>
            </w:r>
            <w:r>
              <w:rPr>
                <w:sz w:val="20"/>
                <w:szCs w:val="20"/>
              </w:rPr>
              <w:t xml:space="preserve">Tuesday is </w:t>
            </w:r>
            <w:r w:rsidRPr="00692C1F">
              <w:rPr>
                <w:b/>
                <w:sz w:val="20"/>
                <w:szCs w:val="20"/>
              </w:rPr>
              <w:t>10 degrees</w:t>
            </w:r>
            <w:r>
              <w:rPr>
                <w:sz w:val="20"/>
                <w:szCs w:val="20"/>
              </w:rPr>
              <w:t xml:space="preserve">. Wednesday is </w:t>
            </w:r>
            <w:r w:rsidRPr="00692C1F">
              <w:rPr>
                <w:b/>
                <w:sz w:val="20"/>
                <w:szCs w:val="20"/>
              </w:rPr>
              <w:t>1 degree</w:t>
            </w:r>
            <w:r>
              <w:rPr>
                <w:sz w:val="20"/>
                <w:szCs w:val="20"/>
              </w:rPr>
              <w:t xml:space="preserve">. Thursday is </w:t>
            </w:r>
            <w:r w:rsidRPr="00692C1F">
              <w:rPr>
                <w:b/>
                <w:sz w:val="20"/>
                <w:szCs w:val="20"/>
              </w:rPr>
              <w:t>3 degrees</w:t>
            </w:r>
            <w:r>
              <w:rPr>
                <w:sz w:val="20"/>
                <w:szCs w:val="20"/>
              </w:rPr>
              <w:t>. Friday is</w:t>
            </w:r>
            <w:r w:rsidRPr="00692C1F">
              <w:rPr>
                <w:b/>
                <w:sz w:val="20"/>
                <w:szCs w:val="20"/>
              </w:rPr>
              <w:t xml:space="preserve"> 8 degrees</w:t>
            </w:r>
            <w:r>
              <w:rPr>
                <w:sz w:val="20"/>
                <w:szCs w:val="20"/>
              </w:rPr>
              <w:t>. Draw a graph of the daily temperatures.</w:t>
            </w:r>
          </w:p>
        </w:tc>
      </w:tr>
      <w:tr w:rsidR="001D7670" w:rsidTr="00606FAB">
        <w:tc>
          <w:tcPr>
            <w:tcW w:w="1836" w:type="dxa"/>
          </w:tcPr>
          <w:p w:rsidR="001D7670" w:rsidRPr="00F71121" w:rsidRDefault="001D7670" w:rsidP="00606FAB">
            <w:pPr>
              <w:jc w:val="center"/>
              <w:rPr>
                <w:rFonts w:ascii="Harrington" w:hAnsi="Harrington"/>
                <w:b/>
                <w:i/>
                <w:sz w:val="36"/>
                <w:szCs w:val="36"/>
              </w:rPr>
            </w:pPr>
            <w:r w:rsidRPr="00F71121">
              <w:rPr>
                <w:rFonts w:ascii="Harrington" w:hAnsi="Harrington"/>
                <w:b/>
                <w:i/>
                <w:sz w:val="36"/>
                <w:szCs w:val="36"/>
              </w:rPr>
              <w:t>Week 3</w:t>
            </w:r>
          </w:p>
        </w:tc>
        <w:tc>
          <w:tcPr>
            <w:tcW w:w="1880" w:type="dxa"/>
          </w:tcPr>
          <w:p w:rsidR="001D7670" w:rsidRPr="00737435" w:rsidRDefault="001D7670" w:rsidP="001D7670">
            <w:pPr>
              <w:jc w:val="both"/>
              <w:rPr>
                <w:b/>
              </w:rPr>
            </w:pPr>
            <w:r w:rsidRPr="001D7670">
              <w:rPr>
                <w:rFonts w:ascii="Harrington" w:hAnsi="Harrington"/>
                <w:b/>
                <w:i/>
                <w:noProof/>
                <w:sz w:val="36"/>
                <w:szCs w:val="36"/>
                <w:lang w:eastAsia="zh-TW"/>
              </w:rPr>
              <w:pict>
                <v:shapetype id="_x0000_t202" coordsize="21600,21600" o:spt="202" path="m,l,21600r21600,l21600,xe">
                  <v:stroke joinstyle="miter"/>
                  <v:path gradientshapeok="t" o:connecttype="rect"/>
                </v:shapetype>
                <v:shape id="_x0000_s1028" type="#_x0000_t202" style="position:absolute;left:0;text-align:left;margin-left:60.35pt;margin-top:9.7pt;width:204.2pt;height:108.3pt;z-index:251664384;mso-position-horizontal-relative:text;mso-position-vertical-relative:text;mso-width-relative:margin;mso-height-relative:margin">
                  <v:textbox>
                    <w:txbxContent>
                      <w:p w:rsidR="001D7670" w:rsidRPr="00737435" w:rsidRDefault="001D7670" w:rsidP="001D7670">
                        <w:pPr>
                          <w:jc w:val="both"/>
                          <w:rPr>
                            <w:b/>
                          </w:rPr>
                        </w:pPr>
                        <w:r w:rsidRPr="00737435">
                          <w:rPr>
                            <w:b/>
                          </w:rPr>
                          <w:t>We will not have homework calendar activities this week. We ask that you continue to read each night with your child. We hope that this gives you some extra time to spend making holiday memories with your child.</w:t>
                        </w:r>
                      </w:p>
                      <w:p w:rsidR="001D7670" w:rsidRDefault="001D7670"/>
                    </w:txbxContent>
                  </v:textbox>
                </v:shape>
              </w:pict>
            </w:r>
          </w:p>
          <w:p w:rsidR="001D7670" w:rsidRDefault="001D7670" w:rsidP="00606FAB">
            <w:pPr>
              <w:jc w:val="center"/>
              <w:rPr>
                <w:i/>
                <w:sz w:val="20"/>
                <w:szCs w:val="20"/>
              </w:rPr>
            </w:pPr>
          </w:p>
          <w:p w:rsidR="001D7670" w:rsidRDefault="001D7670" w:rsidP="00606FAB">
            <w:pPr>
              <w:jc w:val="center"/>
              <w:rPr>
                <w:i/>
                <w:sz w:val="20"/>
                <w:szCs w:val="20"/>
              </w:rPr>
            </w:pPr>
          </w:p>
          <w:p w:rsidR="001D7670" w:rsidRDefault="001D7670" w:rsidP="00606FAB">
            <w:pPr>
              <w:jc w:val="center"/>
              <w:rPr>
                <w:i/>
                <w:sz w:val="20"/>
                <w:szCs w:val="20"/>
              </w:rPr>
            </w:pPr>
          </w:p>
          <w:p w:rsidR="001D7670" w:rsidRDefault="001D7670" w:rsidP="00606FAB">
            <w:pPr>
              <w:jc w:val="center"/>
              <w:rPr>
                <w:i/>
                <w:sz w:val="20"/>
                <w:szCs w:val="20"/>
              </w:rPr>
            </w:pPr>
          </w:p>
          <w:p w:rsidR="001D7670" w:rsidRDefault="001D7670" w:rsidP="00606FAB">
            <w:pPr>
              <w:jc w:val="center"/>
              <w:rPr>
                <w:i/>
                <w:sz w:val="20"/>
                <w:szCs w:val="20"/>
              </w:rPr>
            </w:pPr>
          </w:p>
          <w:p w:rsidR="001D7670" w:rsidRDefault="001D7670" w:rsidP="00606FAB">
            <w:pPr>
              <w:jc w:val="center"/>
              <w:rPr>
                <w:i/>
                <w:sz w:val="20"/>
                <w:szCs w:val="20"/>
              </w:rPr>
            </w:pPr>
          </w:p>
          <w:p w:rsidR="001D7670" w:rsidRDefault="001D7670" w:rsidP="00606FAB">
            <w:pPr>
              <w:jc w:val="center"/>
              <w:rPr>
                <w:i/>
                <w:sz w:val="20"/>
                <w:szCs w:val="20"/>
              </w:rPr>
            </w:pPr>
          </w:p>
          <w:p w:rsidR="001D7670" w:rsidRDefault="001D7670" w:rsidP="00606FAB">
            <w:pPr>
              <w:jc w:val="center"/>
              <w:rPr>
                <w:i/>
                <w:sz w:val="20"/>
                <w:szCs w:val="20"/>
              </w:rPr>
            </w:pPr>
          </w:p>
          <w:p w:rsidR="001D7670" w:rsidRDefault="001D7670" w:rsidP="00606FAB">
            <w:pPr>
              <w:jc w:val="center"/>
              <w:rPr>
                <w:i/>
                <w:sz w:val="20"/>
                <w:szCs w:val="20"/>
              </w:rPr>
            </w:pPr>
          </w:p>
          <w:p w:rsidR="001D7670" w:rsidRDefault="001D7670" w:rsidP="00606FAB">
            <w:pPr>
              <w:jc w:val="center"/>
              <w:rPr>
                <w:i/>
                <w:sz w:val="20"/>
                <w:szCs w:val="20"/>
              </w:rPr>
            </w:pPr>
          </w:p>
          <w:p w:rsidR="001D7670" w:rsidRPr="000E50A8" w:rsidRDefault="001D7670" w:rsidP="00606FAB">
            <w:pPr>
              <w:jc w:val="center"/>
              <w:rPr>
                <w:i/>
                <w:sz w:val="20"/>
                <w:szCs w:val="20"/>
              </w:rPr>
            </w:pPr>
          </w:p>
        </w:tc>
        <w:tc>
          <w:tcPr>
            <w:tcW w:w="1882" w:type="dxa"/>
          </w:tcPr>
          <w:p w:rsidR="001D7670" w:rsidRPr="000E50A8" w:rsidRDefault="001D7670" w:rsidP="00606FAB">
            <w:pPr>
              <w:jc w:val="center"/>
              <w:rPr>
                <w:sz w:val="20"/>
                <w:szCs w:val="20"/>
              </w:rPr>
            </w:pPr>
          </w:p>
        </w:tc>
        <w:tc>
          <w:tcPr>
            <w:tcW w:w="2044" w:type="dxa"/>
          </w:tcPr>
          <w:p w:rsidR="001D7670" w:rsidRPr="000E50A8" w:rsidRDefault="001D7670" w:rsidP="00606FAB">
            <w:pPr>
              <w:jc w:val="center"/>
              <w:rPr>
                <w:sz w:val="20"/>
                <w:szCs w:val="20"/>
              </w:rPr>
            </w:pPr>
          </w:p>
        </w:tc>
        <w:tc>
          <w:tcPr>
            <w:tcW w:w="1934" w:type="dxa"/>
          </w:tcPr>
          <w:p w:rsidR="001D7670" w:rsidRPr="000E50A8" w:rsidRDefault="001D7670" w:rsidP="00606FAB">
            <w:pPr>
              <w:jc w:val="center"/>
              <w:rPr>
                <w:sz w:val="20"/>
                <w:szCs w:val="20"/>
              </w:rPr>
            </w:pPr>
          </w:p>
        </w:tc>
      </w:tr>
    </w:tbl>
    <w:p w:rsidR="001D7670" w:rsidRPr="00F71121" w:rsidRDefault="001D7670" w:rsidP="001D7670">
      <w:pPr>
        <w:rPr>
          <w:rFonts w:ascii="Harrington" w:hAnsi="Harrington"/>
          <w:sz w:val="48"/>
          <w:szCs w:val="48"/>
        </w:rPr>
      </w:pPr>
      <w:r>
        <w:rPr>
          <w:noProof/>
          <w:sz w:val="20"/>
          <w:szCs w:val="20"/>
          <w:lang w:eastAsia="zh-TW"/>
        </w:rPr>
        <w:pict>
          <v:shape id="_x0000_s1026" type="#_x0000_t202" style="position:absolute;margin-left:172.1pt;margin-top:5.7pt;width:123pt;height:50.7pt;z-index:251660288;mso-position-horizontal-relative:text;mso-position-vertical-relative:text;mso-width-relative:margin;mso-height-relative:margin">
            <v:textbox style="mso-next-textbox:#_x0000_s1026">
              <w:txbxContent>
                <w:p w:rsidR="001D7670" w:rsidRDefault="001D7670" w:rsidP="001D7670">
                  <w:pPr>
                    <w:jc w:val="center"/>
                  </w:pPr>
                  <w:r>
                    <w:t>HAPPY HOLIDAYS!</w:t>
                  </w:r>
                </w:p>
                <w:p w:rsidR="001D7670" w:rsidRDefault="001D7670" w:rsidP="001D7670">
                  <w:pPr>
                    <w:jc w:val="center"/>
                  </w:pPr>
                  <w:r>
                    <w:t>NO HOMEWORK…</w:t>
                  </w:r>
                </w:p>
              </w:txbxContent>
            </v:textbox>
          </v:shape>
        </w:pict>
      </w:r>
      <w:r>
        <w:rPr>
          <w:i/>
          <w:noProof/>
          <w:sz w:val="20"/>
          <w:szCs w:val="20"/>
        </w:rPr>
        <w:drawing>
          <wp:inline distT="0" distB="0" distL="0" distR="0">
            <wp:extent cx="2068731" cy="781050"/>
            <wp:effectExtent l="19050" t="0" r="7719" b="0"/>
            <wp:docPr id="7" name="Picture 1" descr="C:\Users\Owner\AppData\Local\Microsoft\Windows\Temporary Internet Files\Content.IE5\KQNCKB52\MC900092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KQNCKB52\MC900092639[1].wmf"/>
                    <pic:cNvPicPr>
                      <a:picLocks noChangeAspect="1" noChangeArrowheads="1"/>
                    </pic:cNvPicPr>
                  </pic:nvPicPr>
                  <pic:blipFill>
                    <a:blip r:embed="rId7" cstate="print"/>
                    <a:srcRect/>
                    <a:stretch>
                      <a:fillRect/>
                    </a:stretch>
                  </pic:blipFill>
                  <pic:spPr bwMode="auto">
                    <a:xfrm>
                      <a:off x="0" y="0"/>
                      <a:ext cx="2068731" cy="781050"/>
                    </a:xfrm>
                    <a:prstGeom prst="rect">
                      <a:avLst/>
                    </a:prstGeom>
                    <a:noFill/>
                    <a:ln w="9525">
                      <a:noFill/>
                      <a:miter lim="800000"/>
                      <a:headEnd/>
                      <a:tailEnd/>
                    </a:ln>
                  </pic:spPr>
                </pic:pic>
              </a:graphicData>
            </a:graphic>
          </wp:inline>
        </w:drawing>
      </w:r>
      <w:r>
        <w:rPr>
          <w:rFonts w:ascii="Harrington" w:hAnsi="Harrington"/>
          <w:sz w:val="48"/>
          <w:szCs w:val="48"/>
        </w:rPr>
        <w:t xml:space="preserve">                       </w:t>
      </w:r>
      <w:r w:rsidRPr="00C85150">
        <w:rPr>
          <w:rFonts w:ascii="Harrington" w:hAnsi="Harrington"/>
          <w:sz w:val="48"/>
          <w:szCs w:val="48"/>
        </w:rPr>
        <w:drawing>
          <wp:inline distT="0" distB="0" distL="0" distR="0">
            <wp:extent cx="2068731" cy="781050"/>
            <wp:effectExtent l="19050" t="0" r="7719" b="0"/>
            <wp:docPr id="8" name="Picture 1" descr="C:\Users\Owner\AppData\Local\Microsoft\Windows\Temporary Internet Files\Content.IE5\KQNCKB52\MC9000926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KQNCKB52\MC900092639[1].wmf"/>
                    <pic:cNvPicPr>
                      <a:picLocks noChangeAspect="1" noChangeArrowheads="1"/>
                    </pic:cNvPicPr>
                  </pic:nvPicPr>
                  <pic:blipFill>
                    <a:blip r:embed="rId7" cstate="print"/>
                    <a:srcRect/>
                    <a:stretch>
                      <a:fillRect/>
                    </a:stretch>
                  </pic:blipFill>
                  <pic:spPr bwMode="auto">
                    <a:xfrm>
                      <a:off x="0" y="0"/>
                      <a:ext cx="2068731" cy="781050"/>
                    </a:xfrm>
                    <a:prstGeom prst="rect">
                      <a:avLst/>
                    </a:prstGeom>
                    <a:noFill/>
                    <a:ln w="9525">
                      <a:noFill/>
                      <a:miter lim="800000"/>
                      <a:headEnd/>
                      <a:tailEnd/>
                    </a:ln>
                  </pic:spPr>
                </pic:pic>
              </a:graphicData>
            </a:graphic>
          </wp:inline>
        </w:drawing>
      </w:r>
    </w:p>
    <w:p w:rsidR="001D7670" w:rsidRDefault="001D7670" w:rsidP="001D7670"/>
    <w:p w:rsidR="001D7670" w:rsidRDefault="001D7670" w:rsidP="001D7670"/>
    <w:p w:rsidR="001D7670" w:rsidRDefault="001D7670" w:rsidP="001D7670"/>
    <w:p w:rsidR="00426651" w:rsidRDefault="00426651"/>
    <w:sectPr w:rsidR="00426651" w:rsidSect="004F0A98">
      <w:headerReference w:type="default" r:id="rId8"/>
      <w:pgSz w:w="12240" w:h="15840"/>
      <w:pgMar w:top="180" w:right="1440" w:bottom="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783" w:rsidRDefault="00420783" w:rsidP="001D7670">
      <w:pPr>
        <w:spacing w:after="0" w:line="240" w:lineRule="auto"/>
      </w:pPr>
      <w:r>
        <w:separator/>
      </w:r>
    </w:p>
  </w:endnote>
  <w:endnote w:type="continuationSeparator" w:id="0">
    <w:p w:rsidR="00420783" w:rsidRDefault="00420783" w:rsidP="001D76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783" w:rsidRDefault="00420783" w:rsidP="001D7670">
      <w:pPr>
        <w:spacing w:after="0" w:line="240" w:lineRule="auto"/>
      </w:pPr>
      <w:r>
        <w:separator/>
      </w:r>
    </w:p>
  </w:footnote>
  <w:footnote w:type="continuationSeparator" w:id="0">
    <w:p w:rsidR="00420783" w:rsidRDefault="00420783" w:rsidP="001D76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98" w:rsidRDefault="001D7670">
    <w:pPr>
      <w:pStyle w:val="Header"/>
    </w:pPr>
    <w:r>
      <w:t>1</w:t>
    </w:r>
    <w:r>
      <w:rPr>
        <w:vertAlign w:val="superscript"/>
      </w:rPr>
      <w:t>st</w:t>
    </w:r>
    <w:r w:rsidR="00420783">
      <w:t xml:space="preserve"> Grade</w:t>
    </w:r>
    <w:r w:rsidR="00420783">
      <w:tab/>
    </w:r>
    <w:r w:rsidR="00420783">
      <w:tab/>
      <w:t>Ashford/Frenchie</w:t>
    </w:r>
  </w:p>
  <w:p w:rsidR="004F0A98" w:rsidRDefault="004207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1D7670"/>
    <w:rsid w:val="001D7670"/>
    <w:rsid w:val="00420783"/>
    <w:rsid w:val="00426651"/>
    <w:rsid w:val="00692C1F"/>
    <w:rsid w:val="00CF05D0"/>
    <w:rsid w:val="00D94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7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76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670"/>
  </w:style>
  <w:style w:type="paragraph" w:styleId="BalloonText">
    <w:name w:val="Balloon Text"/>
    <w:basedOn w:val="Normal"/>
    <w:link w:val="BalloonTextChar"/>
    <w:uiPriority w:val="99"/>
    <w:semiHidden/>
    <w:unhideWhenUsed/>
    <w:rsid w:val="001D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670"/>
    <w:rPr>
      <w:rFonts w:ascii="Tahoma" w:hAnsi="Tahoma" w:cs="Tahoma"/>
      <w:sz w:val="16"/>
      <w:szCs w:val="16"/>
    </w:rPr>
  </w:style>
  <w:style w:type="paragraph" w:styleId="Footer">
    <w:name w:val="footer"/>
    <w:basedOn w:val="Normal"/>
    <w:link w:val="FooterChar"/>
    <w:uiPriority w:val="99"/>
    <w:semiHidden/>
    <w:unhideWhenUsed/>
    <w:rsid w:val="001D76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76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LaShawn Michelle Ashford</dc:creator>
  <cp:lastModifiedBy>LaShawn Michelle Ashford</cp:lastModifiedBy>
  <cp:revision>1</cp:revision>
  <dcterms:created xsi:type="dcterms:W3CDTF">2014-11-29T14:14:00Z</dcterms:created>
  <dcterms:modified xsi:type="dcterms:W3CDTF">2014-11-29T14:42:00Z</dcterms:modified>
</cp:coreProperties>
</file>